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1B0C" w:rsidRPr="001A0D47" w:rsidRDefault="00561B0C" w:rsidP="00561B0C">
      <w:pPr>
        <w:rPr>
          <w:b/>
        </w:rPr>
      </w:pPr>
      <w:r w:rsidRPr="001A0D47">
        <w:rPr>
          <w:b/>
        </w:rPr>
        <w:t xml:space="preserve">Historical Golden Threads </w:t>
      </w:r>
    </w:p>
    <w:p w:rsidR="00561B0C" w:rsidRDefault="00561B0C" w:rsidP="00561B0C">
      <w:r>
        <w:t xml:space="preserve">Our </w:t>
      </w:r>
      <w:r w:rsidRPr="00E42130">
        <w:t xml:space="preserve">History curriculum </w:t>
      </w:r>
      <w:r>
        <w:t xml:space="preserve">is based on a </w:t>
      </w:r>
      <w:r w:rsidRPr="00E42130">
        <w:t>set of key substantive concepts or “golden threads” that children repeatedly revisit throughout their history lessons from EYFS to Year 6</w:t>
      </w:r>
      <w:r w:rsidRPr="00E45EF4">
        <w:t>. The golden threads are concepts that we believe are specific to our context and our families. By revisiting these key substantive concepts over time, it allows the children to build a bigger and better understanding of these concepts with increasing complexity.  The curriculum design of a two-year cycle provides children with meaningful examples and repeated encounters in different context, allowing</w:t>
      </w:r>
      <w:r w:rsidRPr="00E42130">
        <w:t xml:space="preserve"> progress to be made as they build their knowledge of the past and deepen their learning.</w:t>
      </w:r>
      <w:r>
        <w:t xml:space="preserve"> </w:t>
      </w:r>
      <w:r w:rsidRPr="009A2D48">
        <w:t>Each unit will not include every 'thread', but over a year, children will visit each one more than once</w:t>
      </w:r>
      <w:r>
        <w:t xml:space="preserve">. </w:t>
      </w:r>
    </w:p>
    <w:p w:rsidR="00561B0C" w:rsidRDefault="00561B0C" w:rsidP="00561B0C">
      <w:r>
        <w:t xml:space="preserve">Each unit tries to include an element of ‘locality’ and how Manchester and the North West have been affected or influenced by the event or person. </w:t>
      </w:r>
    </w:p>
    <w:tbl>
      <w:tblPr>
        <w:tblStyle w:val="TableGrid"/>
        <w:tblW w:w="0" w:type="auto"/>
        <w:tblLook w:val="04A0" w:firstRow="1" w:lastRow="0" w:firstColumn="1" w:lastColumn="0" w:noHBand="0" w:noVBand="1"/>
      </w:tblPr>
      <w:tblGrid>
        <w:gridCol w:w="2173"/>
        <w:gridCol w:w="2526"/>
        <w:gridCol w:w="4317"/>
      </w:tblGrid>
      <w:tr w:rsidR="00561B0C" w:rsidRPr="00E1561F" w:rsidTr="00B9517E">
        <w:tc>
          <w:tcPr>
            <w:tcW w:w="9016" w:type="dxa"/>
            <w:gridSpan w:val="3"/>
          </w:tcPr>
          <w:p w:rsidR="00561B0C" w:rsidRPr="00043FEE" w:rsidRDefault="00561B0C" w:rsidP="00B9517E">
            <w:pPr>
              <w:rPr>
                <w:sz w:val="20"/>
                <w:szCs w:val="20"/>
              </w:rPr>
            </w:pPr>
          </w:p>
          <w:p w:rsidR="00561B0C" w:rsidRPr="00043FEE" w:rsidRDefault="00561B0C" w:rsidP="00B9517E">
            <w:pPr>
              <w:jc w:val="center"/>
              <w:rPr>
                <w:b/>
                <w:sz w:val="20"/>
                <w:szCs w:val="20"/>
              </w:rPr>
            </w:pPr>
            <w:r w:rsidRPr="00043FEE">
              <w:rPr>
                <w:b/>
                <w:sz w:val="20"/>
                <w:szCs w:val="20"/>
              </w:rPr>
              <w:t>History Golden Threads</w:t>
            </w:r>
          </w:p>
          <w:p w:rsidR="00561B0C" w:rsidRPr="00043FEE" w:rsidRDefault="00561B0C" w:rsidP="00B9517E">
            <w:pPr>
              <w:jc w:val="center"/>
              <w:rPr>
                <w:b/>
                <w:sz w:val="20"/>
                <w:szCs w:val="20"/>
              </w:rPr>
            </w:pPr>
          </w:p>
          <w:p w:rsidR="00561B0C" w:rsidRPr="00043FEE" w:rsidRDefault="00561B0C" w:rsidP="00B9517E">
            <w:pPr>
              <w:jc w:val="center"/>
              <w:rPr>
                <w:b/>
                <w:sz w:val="20"/>
                <w:szCs w:val="20"/>
              </w:rPr>
            </w:pPr>
            <w:r w:rsidRPr="00043FEE">
              <w:rPr>
                <w:b/>
                <w:sz w:val="20"/>
                <w:szCs w:val="20"/>
              </w:rPr>
              <w:t>All our History teaching and learning fits into one of our ‘golden threads’ ………….</w:t>
            </w:r>
          </w:p>
          <w:p w:rsidR="00561B0C" w:rsidRPr="00043FEE" w:rsidRDefault="00561B0C" w:rsidP="00B9517E">
            <w:pPr>
              <w:rPr>
                <w:sz w:val="20"/>
                <w:szCs w:val="20"/>
              </w:rPr>
            </w:pPr>
          </w:p>
        </w:tc>
      </w:tr>
      <w:tr w:rsidR="00561B0C" w:rsidRPr="00E1561F" w:rsidTr="00B9517E">
        <w:tc>
          <w:tcPr>
            <w:tcW w:w="2173" w:type="dxa"/>
          </w:tcPr>
          <w:p w:rsidR="00561B0C" w:rsidRPr="00043FEE" w:rsidRDefault="00561B0C" w:rsidP="00B9517E">
            <w:pPr>
              <w:rPr>
                <w:b/>
                <w:sz w:val="18"/>
                <w:szCs w:val="18"/>
              </w:rPr>
            </w:pPr>
          </w:p>
          <w:p w:rsidR="00561B0C" w:rsidRPr="00043FEE" w:rsidRDefault="00561B0C" w:rsidP="00B9517E">
            <w:pPr>
              <w:rPr>
                <w:b/>
                <w:sz w:val="18"/>
                <w:szCs w:val="18"/>
              </w:rPr>
            </w:pPr>
            <w:r w:rsidRPr="00043FEE">
              <w:rPr>
                <w:b/>
                <w:sz w:val="18"/>
                <w:szCs w:val="18"/>
              </w:rPr>
              <w:t>Migration - reflecting our community</w:t>
            </w:r>
          </w:p>
          <w:p w:rsidR="00561B0C" w:rsidRPr="00043FEE" w:rsidRDefault="00561B0C" w:rsidP="00B9517E">
            <w:pPr>
              <w:rPr>
                <w:b/>
                <w:sz w:val="18"/>
                <w:szCs w:val="18"/>
              </w:rPr>
            </w:pPr>
          </w:p>
        </w:tc>
        <w:tc>
          <w:tcPr>
            <w:tcW w:w="2526" w:type="dxa"/>
          </w:tcPr>
          <w:p w:rsidR="00561B0C" w:rsidRPr="00E1561F" w:rsidRDefault="00561B0C" w:rsidP="00B9517E">
            <w:pPr>
              <w:rPr>
                <w:sz w:val="18"/>
                <w:szCs w:val="18"/>
              </w:rPr>
            </w:pPr>
          </w:p>
          <w:p w:rsidR="00561B0C" w:rsidRPr="00E1561F" w:rsidRDefault="00561B0C" w:rsidP="00B9517E">
            <w:pPr>
              <w:rPr>
                <w:sz w:val="18"/>
                <w:szCs w:val="18"/>
              </w:rPr>
            </w:pPr>
            <w:r w:rsidRPr="00E1561F">
              <w:rPr>
                <w:noProof/>
                <w:sz w:val="18"/>
                <w:szCs w:val="18"/>
                <w:lang w:eastAsia="en-GB"/>
              </w:rPr>
              <w:drawing>
                <wp:inline distT="0" distB="0" distL="0" distR="0" wp14:anchorId="4B9499AE" wp14:editId="1ED889EB">
                  <wp:extent cx="1244600" cy="718728"/>
                  <wp:effectExtent l="0" t="0" r="0" b="5715"/>
                  <wp:docPr id="4" name="Picture 4" descr="Travel Symbol png download - 512*512 - Free Transparent Human Migration png  Download. - CleanPNG / Ki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ravel Symbol png download - 512*512 - Free Transparent Human Migration png  Download. - CleanPNG / Kiss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71946" cy="734520"/>
                          </a:xfrm>
                          <a:prstGeom prst="rect">
                            <a:avLst/>
                          </a:prstGeom>
                          <a:noFill/>
                          <a:ln>
                            <a:noFill/>
                          </a:ln>
                        </pic:spPr>
                      </pic:pic>
                    </a:graphicData>
                  </a:graphic>
                </wp:inline>
              </w:drawing>
            </w:r>
          </w:p>
        </w:tc>
        <w:tc>
          <w:tcPr>
            <w:tcW w:w="4317" w:type="dxa"/>
          </w:tcPr>
          <w:p w:rsidR="00561B0C" w:rsidRPr="00043FEE" w:rsidRDefault="00561B0C" w:rsidP="00B9517E">
            <w:pPr>
              <w:rPr>
                <w:sz w:val="20"/>
                <w:szCs w:val="20"/>
              </w:rPr>
            </w:pPr>
          </w:p>
          <w:p w:rsidR="00561B0C" w:rsidRPr="00043FEE" w:rsidRDefault="00561B0C" w:rsidP="00B9517E">
            <w:pPr>
              <w:rPr>
                <w:rFonts w:ascii="Calibri" w:hAnsi="Calibri" w:cs="Calibri"/>
                <w:sz w:val="20"/>
                <w:szCs w:val="20"/>
                <w:lang w:val="en-US"/>
              </w:rPr>
            </w:pPr>
            <w:r w:rsidRPr="00043FEE">
              <w:rPr>
                <w:rFonts w:ascii="Calibri" w:hAnsi="Calibri" w:cs="Calibri"/>
                <w:sz w:val="20"/>
                <w:szCs w:val="20"/>
                <w:lang w:val="en-US"/>
              </w:rPr>
              <w:t xml:space="preserve">Migration is part of all of many of our families’ stories. </w:t>
            </w:r>
          </w:p>
          <w:p w:rsidR="00561B0C" w:rsidRPr="00043FEE" w:rsidRDefault="00561B0C" w:rsidP="00B9517E">
            <w:pPr>
              <w:rPr>
                <w:sz w:val="20"/>
                <w:szCs w:val="20"/>
              </w:rPr>
            </w:pPr>
            <w:r w:rsidRPr="00043FEE">
              <w:rPr>
                <w:sz w:val="20"/>
                <w:szCs w:val="20"/>
              </w:rPr>
              <w:t>We</w:t>
            </w:r>
            <w:r>
              <w:rPr>
                <w:sz w:val="20"/>
                <w:szCs w:val="20"/>
              </w:rPr>
              <w:t xml:space="preserve"> will </w:t>
            </w:r>
            <w:r w:rsidRPr="00043FEE">
              <w:rPr>
                <w:sz w:val="20"/>
                <w:szCs w:val="20"/>
              </w:rPr>
              <w:t>learn the different reasons why people migrated here and the impact they have had.</w:t>
            </w:r>
          </w:p>
        </w:tc>
      </w:tr>
      <w:tr w:rsidR="00561B0C" w:rsidRPr="00E1561F" w:rsidTr="00B9517E">
        <w:tc>
          <w:tcPr>
            <w:tcW w:w="2173" w:type="dxa"/>
          </w:tcPr>
          <w:p w:rsidR="00561B0C" w:rsidRPr="00043FEE" w:rsidRDefault="00561B0C" w:rsidP="00B9517E">
            <w:pPr>
              <w:rPr>
                <w:b/>
                <w:sz w:val="18"/>
                <w:szCs w:val="18"/>
              </w:rPr>
            </w:pPr>
          </w:p>
          <w:p w:rsidR="00561B0C" w:rsidRPr="00043FEE" w:rsidRDefault="00561B0C" w:rsidP="00B9517E">
            <w:pPr>
              <w:rPr>
                <w:b/>
                <w:sz w:val="18"/>
                <w:szCs w:val="18"/>
              </w:rPr>
            </w:pPr>
            <w:r w:rsidRPr="00043FEE">
              <w:rPr>
                <w:b/>
                <w:sz w:val="18"/>
                <w:szCs w:val="18"/>
              </w:rPr>
              <w:t xml:space="preserve">Invaders and Settlement </w:t>
            </w:r>
          </w:p>
          <w:p w:rsidR="00561B0C" w:rsidRPr="00043FEE" w:rsidRDefault="00561B0C" w:rsidP="00B9517E">
            <w:pPr>
              <w:rPr>
                <w:b/>
                <w:sz w:val="18"/>
                <w:szCs w:val="18"/>
              </w:rPr>
            </w:pPr>
          </w:p>
        </w:tc>
        <w:tc>
          <w:tcPr>
            <w:tcW w:w="2526" w:type="dxa"/>
          </w:tcPr>
          <w:p w:rsidR="00561B0C" w:rsidRPr="00E1561F" w:rsidRDefault="00561B0C" w:rsidP="00B9517E">
            <w:pPr>
              <w:rPr>
                <w:sz w:val="18"/>
                <w:szCs w:val="18"/>
              </w:rPr>
            </w:pPr>
            <w:r w:rsidRPr="00E1561F">
              <w:rPr>
                <w:noProof/>
                <w:sz w:val="18"/>
                <w:szCs w:val="18"/>
                <w:lang w:eastAsia="en-GB"/>
              </w:rPr>
              <w:drawing>
                <wp:inline distT="0" distB="0" distL="0" distR="0" wp14:anchorId="742FD0D0" wp14:editId="696AB099">
                  <wp:extent cx="1258377" cy="804333"/>
                  <wp:effectExtent l="0" t="0" r="0" b="0"/>
                  <wp:docPr id="6" name="Picture 6" descr="C:\Users\K.Riley\AppData\Local\Microsoft\Windows\INetCache\Content.MSO\23272E9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K.Riley\AppData\Local\Microsoft\Windows\INetCache\Content.MSO\23272E9F.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92013" cy="825832"/>
                          </a:xfrm>
                          <a:prstGeom prst="rect">
                            <a:avLst/>
                          </a:prstGeom>
                          <a:noFill/>
                          <a:ln>
                            <a:noFill/>
                          </a:ln>
                        </pic:spPr>
                      </pic:pic>
                    </a:graphicData>
                  </a:graphic>
                </wp:inline>
              </w:drawing>
            </w:r>
          </w:p>
        </w:tc>
        <w:tc>
          <w:tcPr>
            <w:tcW w:w="4317" w:type="dxa"/>
          </w:tcPr>
          <w:p w:rsidR="00561B0C" w:rsidRPr="00043FEE" w:rsidRDefault="00561B0C" w:rsidP="00B9517E">
            <w:pPr>
              <w:rPr>
                <w:sz w:val="20"/>
                <w:szCs w:val="20"/>
              </w:rPr>
            </w:pPr>
          </w:p>
          <w:p w:rsidR="00561B0C" w:rsidRPr="00043FEE" w:rsidRDefault="00561B0C" w:rsidP="00B9517E">
            <w:pPr>
              <w:rPr>
                <w:sz w:val="20"/>
                <w:szCs w:val="20"/>
              </w:rPr>
            </w:pPr>
            <w:r w:rsidRPr="00043FEE">
              <w:rPr>
                <w:sz w:val="20"/>
                <w:szCs w:val="20"/>
              </w:rPr>
              <w:t>We will learn about some of the greatest invasions of all time and find out what the invaders did when they took over a country</w:t>
            </w:r>
          </w:p>
        </w:tc>
      </w:tr>
      <w:tr w:rsidR="00561B0C" w:rsidRPr="00E1561F" w:rsidTr="00B9517E">
        <w:tc>
          <w:tcPr>
            <w:tcW w:w="2173" w:type="dxa"/>
          </w:tcPr>
          <w:p w:rsidR="00561B0C" w:rsidRPr="00043FEE" w:rsidRDefault="00561B0C" w:rsidP="00B9517E">
            <w:pPr>
              <w:rPr>
                <w:b/>
                <w:sz w:val="18"/>
                <w:szCs w:val="18"/>
              </w:rPr>
            </w:pPr>
          </w:p>
          <w:p w:rsidR="00561B0C" w:rsidRPr="00043FEE" w:rsidRDefault="00561B0C" w:rsidP="00B9517E">
            <w:pPr>
              <w:rPr>
                <w:b/>
                <w:sz w:val="18"/>
                <w:szCs w:val="18"/>
              </w:rPr>
            </w:pPr>
            <w:r w:rsidRPr="00043FEE">
              <w:rPr>
                <w:b/>
                <w:sz w:val="18"/>
                <w:szCs w:val="18"/>
              </w:rPr>
              <w:t xml:space="preserve">Legacy and Achievement / Significant People </w:t>
            </w:r>
          </w:p>
          <w:p w:rsidR="00561B0C" w:rsidRPr="00043FEE" w:rsidRDefault="00561B0C" w:rsidP="00B9517E">
            <w:pPr>
              <w:rPr>
                <w:b/>
                <w:sz w:val="18"/>
                <w:szCs w:val="18"/>
              </w:rPr>
            </w:pPr>
          </w:p>
        </w:tc>
        <w:tc>
          <w:tcPr>
            <w:tcW w:w="2526" w:type="dxa"/>
          </w:tcPr>
          <w:p w:rsidR="00561B0C" w:rsidRPr="00E1561F" w:rsidRDefault="00561B0C" w:rsidP="00B9517E">
            <w:pPr>
              <w:rPr>
                <w:sz w:val="18"/>
                <w:szCs w:val="18"/>
              </w:rPr>
            </w:pPr>
            <w:r w:rsidRPr="00E1561F">
              <w:rPr>
                <w:noProof/>
                <w:sz w:val="18"/>
                <w:szCs w:val="18"/>
                <w:lang w:eastAsia="en-GB"/>
              </w:rPr>
              <w:drawing>
                <wp:inline distT="0" distB="0" distL="0" distR="0" wp14:anchorId="3D05D34B" wp14:editId="2387CBCD">
                  <wp:extent cx="1244600" cy="1139731"/>
                  <wp:effectExtent l="0" t="0" r="0" b="3810"/>
                  <wp:docPr id="13" name="Picture 13" descr="C:\Users\K.Riley\AppData\Local\Microsoft\Windows\INetCache\Content.MSO\D4073E1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K.Riley\AppData\Local\Microsoft\Windows\INetCache\Content.MSO\D4073E11.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52865" cy="1147300"/>
                          </a:xfrm>
                          <a:prstGeom prst="rect">
                            <a:avLst/>
                          </a:prstGeom>
                          <a:noFill/>
                          <a:ln>
                            <a:noFill/>
                          </a:ln>
                        </pic:spPr>
                      </pic:pic>
                    </a:graphicData>
                  </a:graphic>
                </wp:inline>
              </w:drawing>
            </w:r>
          </w:p>
        </w:tc>
        <w:tc>
          <w:tcPr>
            <w:tcW w:w="4317" w:type="dxa"/>
          </w:tcPr>
          <w:p w:rsidR="00561B0C" w:rsidRPr="00043FEE" w:rsidRDefault="00561B0C" w:rsidP="00B9517E">
            <w:pPr>
              <w:rPr>
                <w:sz w:val="20"/>
                <w:szCs w:val="20"/>
              </w:rPr>
            </w:pPr>
          </w:p>
          <w:p w:rsidR="00561B0C" w:rsidRPr="00043FEE" w:rsidRDefault="00561B0C" w:rsidP="00B9517E">
            <w:pPr>
              <w:rPr>
                <w:rFonts w:ascii="Calibri" w:hAnsi="Calibri" w:cs="Calibri"/>
                <w:sz w:val="20"/>
                <w:szCs w:val="20"/>
                <w:lang w:val="en-US"/>
              </w:rPr>
            </w:pPr>
            <w:r w:rsidRPr="00043FEE">
              <w:rPr>
                <w:rFonts w:ascii="Calibri" w:hAnsi="Calibri" w:cs="Calibri"/>
                <w:sz w:val="20"/>
                <w:szCs w:val="20"/>
                <w:lang w:val="en-US"/>
              </w:rPr>
              <w:t xml:space="preserve">We </w:t>
            </w:r>
            <w:r>
              <w:rPr>
                <w:rFonts w:ascii="Calibri" w:hAnsi="Calibri" w:cs="Calibri"/>
                <w:sz w:val="20"/>
                <w:szCs w:val="20"/>
                <w:lang w:val="en-US"/>
              </w:rPr>
              <w:t xml:space="preserve">will </w:t>
            </w:r>
            <w:r w:rsidRPr="00043FEE">
              <w:rPr>
                <w:rFonts w:ascii="Calibri" w:hAnsi="Calibri" w:cs="Calibri"/>
                <w:sz w:val="20"/>
                <w:szCs w:val="20"/>
                <w:lang w:val="en-US"/>
              </w:rPr>
              <w:t xml:space="preserve">learn about ancient </w:t>
            </w:r>
            <w:proofErr w:type="spellStart"/>
            <w:r w:rsidRPr="00043FEE">
              <w:rPr>
                <w:rFonts w:ascii="Calibri" w:hAnsi="Calibri" w:cs="Calibri"/>
                <w:sz w:val="20"/>
                <w:szCs w:val="20"/>
                <w:lang w:val="en-US"/>
              </w:rPr>
              <w:t>civilisations</w:t>
            </w:r>
            <w:proofErr w:type="spellEnd"/>
            <w:r w:rsidRPr="00043FEE">
              <w:rPr>
                <w:rFonts w:ascii="Calibri" w:hAnsi="Calibri" w:cs="Calibri"/>
                <w:sz w:val="20"/>
                <w:szCs w:val="20"/>
                <w:lang w:val="en-US"/>
              </w:rPr>
              <w:t xml:space="preserve"> and communities throughout the world and how these have shaped British culture today.</w:t>
            </w:r>
          </w:p>
          <w:p w:rsidR="00561B0C" w:rsidRPr="00043FEE" w:rsidRDefault="00561B0C" w:rsidP="00B9517E">
            <w:pPr>
              <w:rPr>
                <w:sz w:val="20"/>
                <w:szCs w:val="20"/>
              </w:rPr>
            </w:pPr>
            <w:r w:rsidRPr="00043FEE">
              <w:rPr>
                <w:rFonts w:ascii="Calibri" w:hAnsi="Calibri" w:cs="Calibri"/>
                <w:sz w:val="20"/>
                <w:szCs w:val="20"/>
                <w:lang w:val="en-US"/>
              </w:rPr>
              <w:t xml:space="preserve">We will learn about significant people and events. </w:t>
            </w:r>
          </w:p>
        </w:tc>
      </w:tr>
      <w:tr w:rsidR="00561B0C" w:rsidRPr="00E1561F" w:rsidTr="00B9517E">
        <w:tc>
          <w:tcPr>
            <w:tcW w:w="2173" w:type="dxa"/>
          </w:tcPr>
          <w:p w:rsidR="00561B0C" w:rsidRPr="00043FEE" w:rsidRDefault="00561B0C" w:rsidP="00B9517E">
            <w:pPr>
              <w:rPr>
                <w:b/>
                <w:sz w:val="18"/>
                <w:szCs w:val="18"/>
              </w:rPr>
            </w:pPr>
          </w:p>
          <w:p w:rsidR="00561B0C" w:rsidRPr="00043FEE" w:rsidRDefault="00561B0C" w:rsidP="00B9517E">
            <w:pPr>
              <w:rPr>
                <w:b/>
                <w:sz w:val="18"/>
                <w:szCs w:val="18"/>
              </w:rPr>
            </w:pPr>
            <w:r w:rsidRPr="00043FEE">
              <w:rPr>
                <w:b/>
                <w:sz w:val="18"/>
                <w:szCs w:val="18"/>
              </w:rPr>
              <w:t xml:space="preserve">Our Locality </w:t>
            </w:r>
          </w:p>
          <w:p w:rsidR="00561B0C" w:rsidRPr="00043FEE" w:rsidRDefault="00561B0C" w:rsidP="00B9517E">
            <w:pPr>
              <w:rPr>
                <w:b/>
                <w:sz w:val="18"/>
                <w:szCs w:val="18"/>
              </w:rPr>
            </w:pPr>
          </w:p>
        </w:tc>
        <w:tc>
          <w:tcPr>
            <w:tcW w:w="2526" w:type="dxa"/>
          </w:tcPr>
          <w:p w:rsidR="00561B0C" w:rsidRPr="00E1561F" w:rsidRDefault="00561B0C" w:rsidP="00B9517E">
            <w:pPr>
              <w:rPr>
                <w:sz w:val="18"/>
                <w:szCs w:val="18"/>
              </w:rPr>
            </w:pPr>
            <w:r w:rsidRPr="00E1561F">
              <w:rPr>
                <w:noProof/>
                <w:sz w:val="18"/>
                <w:szCs w:val="18"/>
                <w:lang w:eastAsia="en-GB"/>
              </w:rPr>
              <w:drawing>
                <wp:inline distT="0" distB="0" distL="0" distR="0" wp14:anchorId="2BA22C00" wp14:editId="077EBC24">
                  <wp:extent cx="1210733" cy="858057"/>
                  <wp:effectExtent l="0" t="0" r="8890" b="0"/>
                  <wp:docPr id="9" name="Picture 9" descr="C:\Users\K.Riley\AppData\Local\Microsoft\Windows\INetCache\Content.MSO\BAC1AF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K.Riley\AppData\Local\Microsoft\Windows\INetCache\Content.MSO\BAC1AFD.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9889" cy="864546"/>
                          </a:xfrm>
                          <a:prstGeom prst="rect">
                            <a:avLst/>
                          </a:prstGeom>
                          <a:noFill/>
                          <a:ln>
                            <a:noFill/>
                          </a:ln>
                        </pic:spPr>
                      </pic:pic>
                    </a:graphicData>
                  </a:graphic>
                </wp:inline>
              </w:drawing>
            </w:r>
          </w:p>
        </w:tc>
        <w:tc>
          <w:tcPr>
            <w:tcW w:w="4317" w:type="dxa"/>
          </w:tcPr>
          <w:p w:rsidR="00561B0C" w:rsidRPr="00043FEE" w:rsidRDefault="00561B0C" w:rsidP="00B9517E">
            <w:pPr>
              <w:rPr>
                <w:sz w:val="20"/>
                <w:szCs w:val="20"/>
              </w:rPr>
            </w:pPr>
          </w:p>
          <w:p w:rsidR="00561B0C" w:rsidRPr="00043FEE" w:rsidRDefault="00561B0C" w:rsidP="00B9517E">
            <w:pPr>
              <w:rPr>
                <w:sz w:val="20"/>
                <w:szCs w:val="20"/>
              </w:rPr>
            </w:pPr>
            <w:r w:rsidRPr="00043FEE">
              <w:rPr>
                <w:sz w:val="20"/>
                <w:szCs w:val="20"/>
              </w:rPr>
              <w:t>We will learn what it meant and means to</w:t>
            </w:r>
            <w:r>
              <w:rPr>
                <w:sz w:val="20"/>
                <w:szCs w:val="20"/>
              </w:rPr>
              <w:t xml:space="preserve"> </w:t>
            </w:r>
            <w:r w:rsidRPr="00043FEE">
              <w:rPr>
                <w:sz w:val="20"/>
                <w:szCs w:val="20"/>
              </w:rPr>
              <w:t xml:space="preserve">be part of the </w:t>
            </w:r>
            <w:proofErr w:type="spellStart"/>
            <w:r w:rsidRPr="00043FEE">
              <w:rPr>
                <w:sz w:val="20"/>
                <w:szCs w:val="20"/>
              </w:rPr>
              <w:t>Moston</w:t>
            </w:r>
            <w:proofErr w:type="spellEnd"/>
            <w:r w:rsidRPr="00043FEE">
              <w:rPr>
                <w:sz w:val="20"/>
                <w:szCs w:val="20"/>
              </w:rPr>
              <w:t xml:space="preserve"> / Manchester community and to be British? </w:t>
            </w:r>
          </w:p>
          <w:p w:rsidR="00561B0C" w:rsidRPr="00043FEE" w:rsidRDefault="00561B0C" w:rsidP="00B9517E">
            <w:pPr>
              <w:rPr>
                <w:sz w:val="20"/>
                <w:szCs w:val="20"/>
              </w:rPr>
            </w:pPr>
          </w:p>
        </w:tc>
      </w:tr>
      <w:tr w:rsidR="00561B0C" w:rsidRPr="00E1561F" w:rsidTr="00B9517E">
        <w:tc>
          <w:tcPr>
            <w:tcW w:w="2173" w:type="dxa"/>
          </w:tcPr>
          <w:p w:rsidR="00561B0C" w:rsidRDefault="00561B0C" w:rsidP="00B9517E">
            <w:pPr>
              <w:rPr>
                <w:b/>
                <w:sz w:val="18"/>
                <w:szCs w:val="18"/>
              </w:rPr>
            </w:pPr>
          </w:p>
          <w:p w:rsidR="00561B0C" w:rsidRDefault="00561B0C" w:rsidP="00B9517E">
            <w:pPr>
              <w:rPr>
                <w:b/>
                <w:sz w:val="18"/>
                <w:szCs w:val="18"/>
              </w:rPr>
            </w:pPr>
          </w:p>
          <w:p w:rsidR="00561B0C" w:rsidRDefault="00561B0C" w:rsidP="00B9517E">
            <w:pPr>
              <w:rPr>
                <w:b/>
                <w:sz w:val="18"/>
                <w:szCs w:val="18"/>
              </w:rPr>
            </w:pPr>
            <w:r>
              <w:rPr>
                <w:b/>
                <w:sz w:val="18"/>
                <w:szCs w:val="18"/>
              </w:rPr>
              <w:t xml:space="preserve">Technological Advancements </w:t>
            </w:r>
          </w:p>
          <w:p w:rsidR="00561B0C" w:rsidRDefault="00561B0C" w:rsidP="00B9517E">
            <w:pPr>
              <w:rPr>
                <w:b/>
                <w:sz w:val="18"/>
                <w:szCs w:val="18"/>
              </w:rPr>
            </w:pPr>
          </w:p>
          <w:p w:rsidR="00561B0C" w:rsidRPr="00043FEE" w:rsidRDefault="00561B0C" w:rsidP="00B9517E">
            <w:pPr>
              <w:rPr>
                <w:b/>
                <w:sz w:val="18"/>
                <w:szCs w:val="18"/>
              </w:rPr>
            </w:pPr>
          </w:p>
        </w:tc>
        <w:tc>
          <w:tcPr>
            <w:tcW w:w="2526" w:type="dxa"/>
          </w:tcPr>
          <w:p w:rsidR="00561B0C" w:rsidRPr="00E1561F" w:rsidRDefault="00561B0C" w:rsidP="00B9517E">
            <w:pPr>
              <w:rPr>
                <w:noProof/>
                <w:sz w:val="18"/>
                <w:szCs w:val="18"/>
                <w:lang w:eastAsia="en-GB"/>
              </w:rPr>
            </w:pPr>
            <w:r w:rsidRPr="00196F9B">
              <w:rPr>
                <w:noProof/>
                <w:sz w:val="18"/>
                <w:szCs w:val="18"/>
                <w:lang w:eastAsia="en-GB"/>
              </w:rPr>
              <w:drawing>
                <wp:inline distT="0" distB="0" distL="0" distR="0" wp14:anchorId="24047723" wp14:editId="5A5B4D2F">
                  <wp:extent cx="982980" cy="982980"/>
                  <wp:effectExtent l="0" t="0" r="7620" b="7620"/>
                  <wp:docPr id="1" name="Picture 1" descr="C:\Users\K.Riley\AppData\Local\Microsoft\Windows\INetCache\Content.MSO\D3996B5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Riley\AppData\Local\Microsoft\Windows\INetCache\Content.MSO\D3996B5A.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2980" cy="982980"/>
                          </a:xfrm>
                          <a:prstGeom prst="rect">
                            <a:avLst/>
                          </a:prstGeom>
                          <a:noFill/>
                          <a:ln>
                            <a:noFill/>
                          </a:ln>
                        </pic:spPr>
                      </pic:pic>
                    </a:graphicData>
                  </a:graphic>
                </wp:inline>
              </w:drawing>
            </w:r>
          </w:p>
        </w:tc>
        <w:tc>
          <w:tcPr>
            <w:tcW w:w="4317" w:type="dxa"/>
          </w:tcPr>
          <w:p w:rsidR="00561B0C" w:rsidRDefault="00561B0C" w:rsidP="00B9517E">
            <w:pPr>
              <w:rPr>
                <w:sz w:val="20"/>
                <w:szCs w:val="20"/>
              </w:rPr>
            </w:pPr>
          </w:p>
          <w:p w:rsidR="00561B0C" w:rsidRPr="00043FEE" w:rsidRDefault="00561B0C" w:rsidP="00B9517E">
            <w:pPr>
              <w:rPr>
                <w:sz w:val="20"/>
                <w:szCs w:val="20"/>
              </w:rPr>
            </w:pPr>
            <w:r>
              <w:rPr>
                <w:sz w:val="20"/>
                <w:szCs w:val="20"/>
              </w:rPr>
              <w:t>We will find out how s</w:t>
            </w:r>
            <w:r w:rsidRPr="00196F9B">
              <w:rPr>
                <w:sz w:val="20"/>
                <w:szCs w:val="20"/>
              </w:rPr>
              <w:t>cientific and technological advancements have made many important changes throughout history</w:t>
            </w:r>
          </w:p>
        </w:tc>
      </w:tr>
    </w:tbl>
    <w:p w:rsidR="00561B0C" w:rsidRDefault="00561B0C" w:rsidP="00561B0C"/>
    <w:p w:rsidR="00561B0C" w:rsidRDefault="00561B0C" w:rsidP="00561B0C">
      <w:pPr>
        <w:rPr>
          <w:b/>
        </w:rPr>
      </w:pPr>
    </w:p>
    <w:p w:rsidR="00561B0C" w:rsidRDefault="00561B0C" w:rsidP="00561B0C">
      <w:pPr>
        <w:rPr>
          <w:b/>
        </w:rPr>
      </w:pPr>
    </w:p>
    <w:p w:rsidR="00561B0C" w:rsidRDefault="00561B0C" w:rsidP="00561B0C">
      <w:pPr>
        <w:rPr>
          <w:b/>
        </w:rPr>
      </w:pPr>
    </w:p>
    <w:p w:rsidR="00561B0C" w:rsidRPr="00E42130" w:rsidRDefault="00561B0C" w:rsidP="00561B0C">
      <w:pPr>
        <w:rPr>
          <w:b/>
        </w:rPr>
      </w:pPr>
      <w:r w:rsidRPr="00E42130">
        <w:rPr>
          <w:b/>
        </w:rPr>
        <w:lastRenderedPageBreak/>
        <w:t xml:space="preserve">Golden threads </w:t>
      </w:r>
    </w:p>
    <w:p w:rsidR="00561B0C" w:rsidRPr="002B7231" w:rsidRDefault="00561B0C" w:rsidP="00561B0C">
      <w:pPr>
        <w:spacing w:after="0"/>
        <w:rPr>
          <w:rFonts w:ascii="Calibri" w:hAnsi="Calibri" w:cs="Calibri"/>
          <w:b/>
          <w:color w:val="FF0000"/>
          <w:sz w:val="18"/>
          <w:szCs w:val="18"/>
          <w:lang w:val="en-US"/>
        </w:rPr>
      </w:pPr>
      <w:r w:rsidRPr="002B7231">
        <w:rPr>
          <w:rFonts w:ascii="Calibri" w:hAnsi="Calibri" w:cs="Calibri"/>
          <w:b/>
          <w:color w:val="FF0000"/>
          <w:sz w:val="18"/>
          <w:szCs w:val="18"/>
          <w:lang w:val="en-US"/>
        </w:rPr>
        <w:t xml:space="preserve">Migration - reflecting our community </w:t>
      </w:r>
    </w:p>
    <w:p w:rsidR="00561B0C" w:rsidRPr="002B7231" w:rsidRDefault="00561B0C" w:rsidP="00561B0C">
      <w:pPr>
        <w:spacing w:after="0"/>
        <w:rPr>
          <w:rFonts w:ascii="Calibri" w:hAnsi="Calibri" w:cs="Calibri"/>
          <w:sz w:val="18"/>
          <w:szCs w:val="18"/>
          <w:lang w:val="en-US"/>
        </w:rPr>
      </w:pPr>
      <w:r w:rsidRPr="002B7231">
        <w:rPr>
          <w:rFonts w:ascii="Calibri" w:hAnsi="Calibri" w:cs="Calibri"/>
          <w:sz w:val="18"/>
          <w:szCs w:val="18"/>
          <w:lang w:val="en-US"/>
        </w:rPr>
        <w:t xml:space="preserve">Migration is part of all of many of our families’ stories.  We explore this concept through different historical eras and zoom into specific stories through studying significant individuals.  </w:t>
      </w:r>
      <w:r w:rsidRPr="002B7231">
        <w:rPr>
          <w:sz w:val="18"/>
          <w:szCs w:val="18"/>
        </w:rPr>
        <w:t>By exploring the theme of migration in the past, children gain an understanding that rather than it being a recent characteristic of the times in which we live, migration forms part of our past which stretches back to the earliest times. They learn the different reasons why people migrated here and the impact they have had. Children learn to have an understanding of the diverse experiences and beliefs, ideas and attitudes of men, women and children in past societies and how these have shaped the world.</w:t>
      </w:r>
    </w:p>
    <w:p w:rsidR="00561B0C" w:rsidRDefault="00561B0C" w:rsidP="00561B0C">
      <w:pPr>
        <w:spacing w:after="0"/>
        <w:rPr>
          <w:rFonts w:ascii="Calibri" w:hAnsi="Calibri" w:cs="Calibri"/>
          <w:b/>
          <w:sz w:val="18"/>
          <w:szCs w:val="18"/>
          <w:lang w:val="en-US"/>
        </w:rPr>
      </w:pPr>
    </w:p>
    <w:p w:rsidR="00561B0C" w:rsidRPr="002B7231" w:rsidRDefault="00561B0C" w:rsidP="00561B0C">
      <w:pPr>
        <w:spacing w:after="0"/>
        <w:rPr>
          <w:rFonts w:ascii="Calibri" w:hAnsi="Calibri" w:cs="Calibri"/>
          <w:b/>
          <w:color w:val="FF0000"/>
          <w:sz w:val="18"/>
          <w:szCs w:val="18"/>
          <w:lang w:val="en-US"/>
        </w:rPr>
      </w:pPr>
      <w:r w:rsidRPr="002B7231">
        <w:rPr>
          <w:rFonts w:ascii="Calibri" w:hAnsi="Calibri" w:cs="Calibri"/>
          <w:b/>
          <w:color w:val="FF0000"/>
          <w:sz w:val="18"/>
          <w:szCs w:val="18"/>
          <w:lang w:val="en-US"/>
        </w:rPr>
        <w:t xml:space="preserve">Invaders and settlement </w:t>
      </w:r>
    </w:p>
    <w:p w:rsidR="00561B0C" w:rsidRPr="001A0D47" w:rsidRDefault="00561B0C" w:rsidP="00561B0C">
      <w:pPr>
        <w:spacing w:after="0"/>
        <w:rPr>
          <w:rFonts w:ascii="Calibri" w:hAnsi="Calibri" w:cs="Calibri"/>
          <w:sz w:val="18"/>
          <w:szCs w:val="18"/>
          <w:lang w:val="en-US"/>
        </w:rPr>
      </w:pPr>
      <w:r w:rsidRPr="001A0D47">
        <w:rPr>
          <w:sz w:val="18"/>
          <w:szCs w:val="18"/>
        </w:rPr>
        <w:t xml:space="preserve">Children will learn about some of the greatest invasions of all time and find out what the invaders did when they took over a country. </w:t>
      </w:r>
      <w:r>
        <w:rPr>
          <w:sz w:val="18"/>
          <w:szCs w:val="18"/>
        </w:rPr>
        <w:t xml:space="preserve">We study the </w:t>
      </w:r>
      <w:r w:rsidRPr="001A0D47">
        <w:rPr>
          <w:sz w:val="18"/>
          <w:szCs w:val="18"/>
        </w:rPr>
        <w:t>historical reasons for invasion</w:t>
      </w:r>
      <w:r>
        <w:rPr>
          <w:sz w:val="18"/>
          <w:szCs w:val="18"/>
        </w:rPr>
        <w:t xml:space="preserve"> and the benefits those societies brought to Britain and the wider world. </w:t>
      </w:r>
    </w:p>
    <w:p w:rsidR="00561B0C" w:rsidRPr="001A0D47" w:rsidRDefault="00561B0C" w:rsidP="00561B0C">
      <w:pPr>
        <w:spacing w:after="0"/>
        <w:rPr>
          <w:rFonts w:ascii="Calibri" w:hAnsi="Calibri" w:cs="Calibri"/>
          <w:bCs/>
          <w:sz w:val="18"/>
          <w:szCs w:val="18"/>
          <w:shd w:val="clear" w:color="auto" w:fill="FFFFFF"/>
        </w:rPr>
      </w:pPr>
      <w:r w:rsidRPr="001A0D47">
        <w:rPr>
          <w:rFonts w:ascii="Calibri" w:hAnsi="Calibri" w:cs="Calibri"/>
          <w:bCs/>
          <w:sz w:val="18"/>
          <w:szCs w:val="18"/>
          <w:shd w:val="clear" w:color="auto" w:fill="FFFFFF"/>
        </w:rPr>
        <w:t xml:space="preserve">Settlements - by studying how communities have adapted, flourished, survived and at times struggled throughout history and often as a result of historical events, children reflect and compare these with experiences in their own community.  How settlements are formed and how people have organised </w:t>
      </w:r>
      <w:proofErr w:type="gramStart"/>
      <w:r w:rsidRPr="001A0D47">
        <w:rPr>
          <w:rFonts w:ascii="Calibri" w:hAnsi="Calibri" w:cs="Calibri"/>
          <w:bCs/>
          <w:sz w:val="18"/>
          <w:szCs w:val="18"/>
          <w:shd w:val="clear" w:color="auto" w:fill="FFFFFF"/>
        </w:rPr>
        <w:t>t</w:t>
      </w:r>
      <w:r>
        <w:rPr>
          <w:rFonts w:ascii="Calibri" w:hAnsi="Calibri" w:cs="Calibri"/>
          <w:bCs/>
          <w:sz w:val="18"/>
          <w:szCs w:val="18"/>
          <w:shd w:val="clear" w:color="auto" w:fill="FFFFFF"/>
        </w:rPr>
        <w:t>hemselves</w:t>
      </w:r>
      <w:proofErr w:type="gramEnd"/>
      <w:r>
        <w:rPr>
          <w:rFonts w:ascii="Calibri" w:hAnsi="Calibri" w:cs="Calibri"/>
          <w:bCs/>
          <w:sz w:val="18"/>
          <w:szCs w:val="18"/>
          <w:shd w:val="clear" w:color="auto" w:fill="FFFFFF"/>
        </w:rPr>
        <w:t xml:space="preserve"> throughout history </w:t>
      </w:r>
      <w:r w:rsidRPr="001A0D47">
        <w:rPr>
          <w:rFonts w:ascii="Calibri" w:hAnsi="Calibri" w:cs="Calibri"/>
          <w:bCs/>
          <w:sz w:val="18"/>
          <w:szCs w:val="18"/>
          <w:shd w:val="clear" w:color="auto" w:fill="FFFFFF"/>
        </w:rPr>
        <w:t>provide context for children and their current place in time</w:t>
      </w:r>
      <w:r w:rsidRPr="002B7231">
        <w:rPr>
          <w:rFonts w:ascii="Calibri" w:hAnsi="Calibri" w:cs="Calibri"/>
          <w:bCs/>
          <w:color w:val="5F6063"/>
          <w:sz w:val="18"/>
          <w:szCs w:val="18"/>
          <w:shd w:val="clear" w:color="auto" w:fill="FFFFFF"/>
        </w:rPr>
        <w:t>.</w:t>
      </w:r>
    </w:p>
    <w:p w:rsidR="00561B0C" w:rsidRDefault="00561B0C" w:rsidP="00561B0C">
      <w:pPr>
        <w:spacing w:after="0"/>
        <w:rPr>
          <w:rFonts w:ascii="Calibri" w:hAnsi="Calibri" w:cs="Calibri"/>
          <w:bCs/>
          <w:color w:val="5F6063"/>
          <w:sz w:val="18"/>
          <w:szCs w:val="18"/>
          <w:shd w:val="clear" w:color="auto" w:fill="FFFFFF" w:themeFill="background1"/>
        </w:rPr>
      </w:pPr>
    </w:p>
    <w:p w:rsidR="00561B0C" w:rsidRPr="002B7231" w:rsidRDefault="00561B0C" w:rsidP="00561B0C">
      <w:pPr>
        <w:spacing w:after="0"/>
        <w:rPr>
          <w:rFonts w:ascii="Calibri" w:hAnsi="Calibri" w:cs="Calibri"/>
          <w:b/>
          <w:bCs/>
          <w:color w:val="FF0000"/>
          <w:sz w:val="18"/>
          <w:szCs w:val="18"/>
          <w:shd w:val="clear" w:color="auto" w:fill="FFFFFF"/>
        </w:rPr>
      </w:pPr>
    </w:p>
    <w:p w:rsidR="00561B0C" w:rsidRPr="002B7231" w:rsidRDefault="00561B0C" w:rsidP="00561B0C">
      <w:pPr>
        <w:spacing w:after="0"/>
        <w:rPr>
          <w:rFonts w:ascii="Calibri" w:hAnsi="Calibri" w:cs="Calibri"/>
          <w:b/>
          <w:color w:val="FF0000"/>
          <w:sz w:val="18"/>
          <w:szCs w:val="18"/>
          <w:lang w:val="en-US"/>
        </w:rPr>
      </w:pPr>
      <w:r w:rsidRPr="002B7231">
        <w:rPr>
          <w:rFonts w:ascii="Calibri" w:hAnsi="Calibri" w:cs="Calibri"/>
          <w:b/>
          <w:bCs/>
          <w:color w:val="FF0000"/>
          <w:sz w:val="18"/>
          <w:szCs w:val="18"/>
          <w:shd w:val="clear" w:color="auto" w:fill="FFFFFF"/>
        </w:rPr>
        <w:t>Legacy and achievement </w:t>
      </w:r>
    </w:p>
    <w:p w:rsidR="00561B0C" w:rsidRPr="002B7231" w:rsidRDefault="00561B0C" w:rsidP="00561B0C">
      <w:pPr>
        <w:spacing w:after="0"/>
        <w:rPr>
          <w:rFonts w:ascii="Calibri" w:hAnsi="Calibri" w:cs="Calibri"/>
          <w:sz w:val="18"/>
          <w:szCs w:val="18"/>
          <w:lang w:val="en-US"/>
        </w:rPr>
      </w:pPr>
      <w:r w:rsidRPr="002B7231">
        <w:rPr>
          <w:rFonts w:ascii="Calibri" w:hAnsi="Calibri" w:cs="Calibri"/>
          <w:sz w:val="18"/>
          <w:szCs w:val="18"/>
          <w:lang w:val="en-US"/>
        </w:rPr>
        <w:t>As children progress through school they l</w:t>
      </w:r>
      <w:r>
        <w:rPr>
          <w:rFonts w:ascii="Calibri" w:hAnsi="Calibri" w:cs="Calibri"/>
          <w:sz w:val="18"/>
          <w:szCs w:val="18"/>
          <w:lang w:val="en-US"/>
        </w:rPr>
        <w:t xml:space="preserve">earn about ancient and modern </w:t>
      </w:r>
      <w:proofErr w:type="spellStart"/>
      <w:r>
        <w:rPr>
          <w:rFonts w:ascii="Calibri" w:hAnsi="Calibri" w:cs="Calibri"/>
          <w:sz w:val="18"/>
          <w:szCs w:val="18"/>
          <w:lang w:val="en-US"/>
        </w:rPr>
        <w:t>civilisations</w:t>
      </w:r>
      <w:proofErr w:type="spellEnd"/>
      <w:r>
        <w:rPr>
          <w:rFonts w:ascii="Calibri" w:hAnsi="Calibri" w:cs="Calibri"/>
          <w:sz w:val="18"/>
          <w:szCs w:val="18"/>
          <w:lang w:val="en-US"/>
        </w:rPr>
        <w:t>,</w:t>
      </w:r>
      <w:r w:rsidRPr="002B7231">
        <w:rPr>
          <w:rFonts w:ascii="Calibri" w:hAnsi="Calibri" w:cs="Calibri"/>
          <w:sz w:val="18"/>
          <w:szCs w:val="18"/>
          <w:lang w:val="en-US"/>
        </w:rPr>
        <w:t xml:space="preserve"> communities</w:t>
      </w:r>
      <w:r>
        <w:rPr>
          <w:rFonts w:ascii="Calibri" w:hAnsi="Calibri" w:cs="Calibri"/>
          <w:sz w:val="18"/>
          <w:szCs w:val="18"/>
          <w:lang w:val="en-US"/>
        </w:rPr>
        <w:t xml:space="preserve"> and significant people </w:t>
      </w:r>
      <w:r w:rsidRPr="002B7231">
        <w:rPr>
          <w:rFonts w:ascii="Calibri" w:hAnsi="Calibri" w:cs="Calibri"/>
          <w:sz w:val="18"/>
          <w:szCs w:val="18"/>
          <w:lang w:val="en-US"/>
        </w:rPr>
        <w:t>throughout the world and how these have shaped British culture today.</w:t>
      </w:r>
      <w:r>
        <w:rPr>
          <w:rFonts w:ascii="Calibri" w:hAnsi="Calibri" w:cs="Calibri"/>
          <w:sz w:val="18"/>
          <w:szCs w:val="18"/>
          <w:lang w:val="en-US"/>
        </w:rPr>
        <w:t xml:space="preserve"> We ensure that the significant people reflect the cultural diversity of our children.  </w:t>
      </w:r>
    </w:p>
    <w:p w:rsidR="00561B0C" w:rsidRDefault="00561B0C" w:rsidP="00561B0C">
      <w:pPr>
        <w:spacing w:after="0"/>
        <w:rPr>
          <w:rFonts w:ascii="Calibri" w:hAnsi="Calibri" w:cs="Calibri"/>
          <w:b/>
          <w:sz w:val="18"/>
          <w:szCs w:val="18"/>
          <w:lang w:val="en-US"/>
        </w:rPr>
      </w:pPr>
    </w:p>
    <w:p w:rsidR="00561B0C" w:rsidRDefault="00561B0C" w:rsidP="00561B0C">
      <w:pPr>
        <w:spacing w:after="0"/>
        <w:rPr>
          <w:rFonts w:ascii="Calibri" w:hAnsi="Calibri" w:cs="Calibri"/>
          <w:b/>
          <w:sz w:val="18"/>
          <w:szCs w:val="18"/>
          <w:lang w:val="en-US"/>
        </w:rPr>
      </w:pPr>
    </w:p>
    <w:p w:rsidR="00561B0C" w:rsidRPr="002B7231" w:rsidRDefault="00561B0C" w:rsidP="00561B0C">
      <w:pPr>
        <w:spacing w:after="0"/>
        <w:rPr>
          <w:rFonts w:ascii="Calibri" w:hAnsi="Calibri" w:cs="Calibri"/>
          <w:b/>
          <w:color w:val="FF0000"/>
          <w:sz w:val="18"/>
          <w:szCs w:val="18"/>
          <w:lang w:val="en-US"/>
        </w:rPr>
      </w:pPr>
      <w:r w:rsidRPr="002B7231">
        <w:rPr>
          <w:rFonts w:ascii="Calibri" w:hAnsi="Calibri" w:cs="Calibri"/>
          <w:b/>
          <w:color w:val="FF0000"/>
          <w:sz w:val="18"/>
          <w:szCs w:val="18"/>
          <w:lang w:val="en-US"/>
        </w:rPr>
        <w:t xml:space="preserve">Our locality </w:t>
      </w:r>
    </w:p>
    <w:p w:rsidR="00561B0C" w:rsidRPr="002B7231" w:rsidRDefault="00561B0C" w:rsidP="00561B0C">
      <w:pPr>
        <w:spacing w:after="0"/>
        <w:rPr>
          <w:rFonts w:ascii="Calibri" w:hAnsi="Calibri" w:cs="Calibri"/>
          <w:sz w:val="18"/>
          <w:szCs w:val="18"/>
          <w:lang w:val="en-US"/>
        </w:rPr>
      </w:pPr>
      <w:r w:rsidRPr="002B7231">
        <w:rPr>
          <w:rFonts w:ascii="Calibri" w:hAnsi="Calibri" w:cs="Calibri"/>
          <w:sz w:val="18"/>
          <w:szCs w:val="18"/>
        </w:rPr>
        <w:t>National historical themes are often brought to life through local narratives and conceptual ‘hooks’. This promotes a greater understanding of wider historical themes but also allows the children to develop their sense of individual and local identity</w:t>
      </w:r>
    </w:p>
    <w:p w:rsidR="00561B0C" w:rsidRPr="002B7231" w:rsidRDefault="00561B0C" w:rsidP="00561B0C">
      <w:pPr>
        <w:spacing w:after="0"/>
        <w:rPr>
          <w:sz w:val="18"/>
          <w:szCs w:val="18"/>
        </w:rPr>
      </w:pPr>
      <w:r w:rsidRPr="002B7231">
        <w:rPr>
          <w:sz w:val="18"/>
          <w:szCs w:val="18"/>
        </w:rPr>
        <w:t xml:space="preserve">Through looking at the themes of community and culture children will gain a better understanding of the characteristics of their local community but also of a wider national identity. What does it mean to them to be part of the </w:t>
      </w:r>
      <w:proofErr w:type="spellStart"/>
      <w:r w:rsidRPr="002B7231">
        <w:rPr>
          <w:sz w:val="18"/>
          <w:szCs w:val="18"/>
        </w:rPr>
        <w:t>Moston</w:t>
      </w:r>
      <w:proofErr w:type="spellEnd"/>
      <w:r w:rsidRPr="002B7231">
        <w:rPr>
          <w:sz w:val="18"/>
          <w:szCs w:val="18"/>
        </w:rPr>
        <w:t xml:space="preserve"> / Manchester community and to be British? </w:t>
      </w:r>
    </w:p>
    <w:p w:rsidR="00561B0C" w:rsidRDefault="00561B0C" w:rsidP="00561B0C">
      <w:pPr>
        <w:rPr>
          <w:sz w:val="18"/>
          <w:szCs w:val="18"/>
        </w:rPr>
      </w:pPr>
    </w:p>
    <w:p w:rsidR="00561B0C" w:rsidRDefault="00561B0C" w:rsidP="00561B0C">
      <w:pPr>
        <w:rPr>
          <w:b/>
          <w:color w:val="FF0000"/>
        </w:rPr>
      </w:pPr>
      <w:r w:rsidRPr="005A4395">
        <w:rPr>
          <w:b/>
          <w:color w:val="FF0000"/>
          <w:sz w:val="18"/>
          <w:szCs w:val="18"/>
        </w:rPr>
        <w:t xml:space="preserve">Technological Advancement </w:t>
      </w:r>
    </w:p>
    <w:p w:rsidR="00561B0C" w:rsidRDefault="00561B0C" w:rsidP="00561B0C">
      <w:pPr>
        <w:rPr>
          <w:sz w:val="18"/>
          <w:szCs w:val="18"/>
        </w:rPr>
      </w:pPr>
      <w:r w:rsidRPr="00C86915">
        <w:rPr>
          <w:sz w:val="18"/>
          <w:szCs w:val="18"/>
        </w:rPr>
        <w:t>Technology has had a profound impact on both historical events and periods</w:t>
      </w:r>
      <w:r>
        <w:rPr>
          <w:sz w:val="18"/>
          <w:szCs w:val="18"/>
        </w:rPr>
        <w:t>,</w:t>
      </w:r>
      <w:r w:rsidRPr="00C86915">
        <w:rPr>
          <w:sz w:val="18"/>
          <w:szCs w:val="18"/>
        </w:rPr>
        <w:t xml:space="preserve"> and the study of history itself in many ways.</w:t>
      </w:r>
    </w:p>
    <w:p w:rsidR="00561B0C" w:rsidRDefault="00561B0C" w:rsidP="00561B0C">
      <w:pPr>
        <w:rPr>
          <w:sz w:val="18"/>
          <w:szCs w:val="18"/>
        </w:rPr>
      </w:pPr>
    </w:p>
    <w:p w:rsidR="00561B0C" w:rsidRDefault="00561B0C" w:rsidP="00561B0C">
      <w:pPr>
        <w:tabs>
          <w:tab w:val="left" w:pos="1152"/>
        </w:tabs>
        <w:rPr>
          <w:sz w:val="18"/>
          <w:szCs w:val="18"/>
        </w:rPr>
      </w:pPr>
      <w:r>
        <w:rPr>
          <w:sz w:val="18"/>
          <w:szCs w:val="18"/>
        </w:rPr>
        <w:tab/>
      </w:r>
    </w:p>
    <w:p w:rsidR="00561B0C" w:rsidRDefault="00561B0C" w:rsidP="00561B0C">
      <w:pPr>
        <w:tabs>
          <w:tab w:val="left" w:pos="1152"/>
        </w:tabs>
        <w:rPr>
          <w:sz w:val="18"/>
          <w:szCs w:val="18"/>
        </w:rPr>
      </w:pPr>
    </w:p>
    <w:p w:rsidR="00561B0C" w:rsidRDefault="00561B0C" w:rsidP="00561B0C">
      <w:pPr>
        <w:tabs>
          <w:tab w:val="left" w:pos="1152"/>
        </w:tabs>
        <w:rPr>
          <w:sz w:val="18"/>
          <w:szCs w:val="18"/>
        </w:rPr>
      </w:pPr>
    </w:p>
    <w:p w:rsidR="005A66D7" w:rsidRDefault="005A66D7">
      <w:bookmarkStart w:id="0" w:name="_GoBack"/>
      <w:bookmarkEnd w:id="0"/>
    </w:p>
    <w:sectPr w:rsidR="005A66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B0C"/>
    <w:rsid w:val="00561B0C"/>
    <w:rsid w:val="005A66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2CA41C-D0F5-48C8-A22D-0149FC2D8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1B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61B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650</Words>
  <Characters>3706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Riley</dc:creator>
  <cp:keywords/>
  <dc:description/>
  <cp:lastModifiedBy>K Riley</cp:lastModifiedBy>
  <cp:revision>1</cp:revision>
  <dcterms:created xsi:type="dcterms:W3CDTF">2024-03-07T14:30:00Z</dcterms:created>
  <dcterms:modified xsi:type="dcterms:W3CDTF">2024-03-07T14:30:00Z</dcterms:modified>
</cp:coreProperties>
</file>